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手机端</w:t>
      </w:r>
      <w:r>
        <w:rPr>
          <w:rFonts w:hint="eastAsia"/>
          <w:b/>
          <w:bCs/>
          <w:sz w:val="44"/>
          <w:szCs w:val="44"/>
          <w:lang w:eastAsia="zh-CN"/>
        </w:rPr>
        <w:t>）专家操作手册</w:t>
      </w:r>
    </w:p>
    <w:p>
      <w:pPr>
        <w:rPr>
          <w:rFonts w:hint="eastAsia"/>
          <w:lang w:eastAsia="zh-CN"/>
        </w:rPr>
      </w:pPr>
    </w:p>
    <w:p>
      <w:pPr>
        <w:pStyle w:val="4"/>
        <w:tabs>
          <w:tab w:val="right" w:leader="dot" w:pos="830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TOC \o "1-3" \h \u 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\l _Toc20920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bCs/>
          <w:szCs w:val="24"/>
          <w:lang w:val="en-US" w:eastAsia="zh-CN"/>
        </w:rPr>
        <w:t>一． 职责说明</w:t>
      </w:r>
      <w:r>
        <w:tab/>
      </w:r>
      <w:r>
        <w:fldChar w:fldCharType="begin"/>
      </w:r>
      <w:r>
        <w:instrText xml:space="preserve"> PAGEREF _Toc20920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eastAsia="zh-CN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\l _Toc28866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bCs/>
          <w:szCs w:val="24"/>
          <w:lang w:val="en-US" w:eastAsia="zh-CN"/>
        </w:rPr>
        <w:t>二． 功能选项</w:t>
      </w:r>
      <w:r>
        <w:tab/>
      </w:r>
      <w:r>
        <w:fldChar w:fldCharType="begin"/>
      </w:r>
      <w:r>
        <w:instrText xml:space="preserve"> PAGEREF _Toc28866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\l _Toc7714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szCs w:val="24"/>
          <w:lang w:val="en-US" w:eastAsia="zh-CN"/>
        </w:rPr>
        <w:t>1. 登录（网址）</w:t>
      </w:r>
      <w:r>
        <w:tab/>
      </w:r>
      <w:r>
        <w:fldChar w:fldCharType="begin"/>
      </w:r>
      <w:r>
        <w:instrText xml:space="preserve"> PAGEREF _Toc7714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\l _Toc21566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szCs w:val="24"/>
          <w:lang w:val="en-US" w:eastAsia="zh-CN"/>
        </w:rPr>
        <w:t>2. 查看个人信息</w:t>
      </w:r>
      <w:r>
        <w:tab/>
      </w:r>
      <w:r>
        <w:fldChar w:fldCharType="begin"/>
      </w:r>
      <w:r>
        <w:instrText xml:space="preserve"> PAGEREF _Toc21566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\l _Toc7713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szCs w:val="24"/>
          <w:lang w:val="en-US" w:eastAsia="zh-CN"/>
        </w:rPr>
        <w:t>3. 项目评分</w:t>
      </w:r>
      <w:r>
        <w:tab/>
      </w:r>
      <w:r>
        <w:fldChar w:fldCharType="begin"/>
      </w:r>
      <w:r>
        <w:instrText xml:space="preserve"> PAGEREF _Toc7713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eastAsia="zh-CN"/>
        </w:rPr>
        <w:fldChar w:fldCharType="end"/>
      </w:r>
    </w:p>
    <w:p>
      <w:pPr>
        <w:pStyle w:val="3"/>
        <w:tabs>
          <w:tab w:val="right" w:leader="dot" w:pos="830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\l _Toc18174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szCs w:val="24"/>
          <w:lang w:val="en-US" w:eastAsia="zh-CN"/>
        </w:rPr>
        <w:t>(1)进行评分</w:t>
      </w:r>
      <w:r>
        <w:tab/>
      </w:r>
      <w:r>
        <w:fldChar w:fldCharType="begin"/>
      </w:r>
      <w:r>
        <w:instrText xml:space="preserve"> PAGEREF _Toc18174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eastAsia="zh-CN"/>
        </w:rPr>
        <w:fldChar w:fldCharType="end"/>
      </w:r>
    </w:p>
    <w:p>
      <w:pPr>
        <w:pStyle w:val="3"/>
        <w:tabs>
          <w:tab w:val="right" w:leader="dot" w:pos="830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\l _Toc5962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szCs w:val="24"/>
          <w:lang w:val="en-US" w:eastAsia="zh-CN"/>
        </w:rPr>
        <w:t>(2)查看评分</w:t>
      </w:r>
      <w:r>
        <w:tab/>
      </w:r>
      <w:r>
        <w:fldChar w:fldCharType="begin"/>
      </w:r>
      <w:r>
        <w:instrText xml:space="preserve"> PAGEREF _Toc5962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\l _Toc27250 </w:instrText>
      </w:r>
      <w:r>
        <w:rPr>
          <w:rFonts w:hint="eastAsia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szCs w:val="24"/>
          <w:lang w:val="en-US" w:eastAsia="zh-CN"/>
        </w:rPr>
        <w:t>4. 系统通知</w:t>
      </w:r>
      <w:r>
        <w:tab/>
      </w:r>
      <w:r>
        <w:fldChar w:fldCharType="begin"/>
      </w:r>
      <w:r>
        <w:instrText xml:space="preserve"> PAGEREF _Toc27250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Toc2092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职责说明</w:t>
      </w:r>
      <w:bookmarkEnd w:id="0"/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1.根据评分规则对申报的项目进行评分</w:t>
      </w:r>
    </w:p>
    <w:p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1" w:name="_Toc28866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功能选项</w:t>
      </w:r>
      <w:bookmarkEnd w:id="1"/>
    </w:p>
    <w:p>
      <w:pPr>
        <w:numPr>
          <w:ilvl w:val="0"/>
          <w:numId w:val="2"/>
        </w:numPr>
        <w:ind w:firstLine="420" w:firstLineChars="0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2" w:name="_Toc7714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登录（http://ps.fjscszh.org）</w:t>
      </w:r>
      <w:bookmarkEnd w:id="2"/>
      <w:bookmarkStart w:id="8" w:name="_GoBack"/>
      <w:bookmarkEnd w:id="8"/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2506980" cy="427545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427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firstLine="420" w:firstLineChars="0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3" w:name="_Toc21566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查看个人信息</w:t>
      </w:r>
      <w:bookmarkEnd w:id="3"/>
    </w:p>
    <w:p>
      <w:pPr>
        <w:numPr>
          <w:ilvl w:val="0"/>
          <w:numId w:val="2"/>
        </w:numPr>
        <w:ind w:firstLine="420" w:firstLineChars="0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" w:name="_Toc7713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项目评分</w:t>
      </w:r>
      <w:bookmarkEnd w:id="4"/>
    </w:p>
    <w:p>
      <w:pPr>
        <w:numPr>
          <w:ilvl w:val="0"/>
          <w:numId w:val="0"/>
        </w:numPr>
        <w:ind w:left="420" w:leftChars="0" w:firstLine="420" w:firstLineChars="0"/>
        <w:outlineLvl w:val="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5" w:name="_Toc18174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(1)进行评分</w:t>
      </w:r>
      <w:bookmarkEnd w:id="5"/>
    </w:p>
    <w:p>
      <w:pPr>
        <w:numPr>
          <w:ilvl w:val="0"/>
          <w:numId w:val="0"/>
        </w:numPr>
        <w:ind w:left="420" w:leftChars="0" w:firstLine="420" w:firstLineChars="0"/>
        <w:outlineLvl w:val="9"/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步骤一:在底栏点击‘项目评审’进入项目列表，点击去评分按钮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1952625" cy="3266440"/>
            <wp:effectExtent l="0" t="0" r="13335" b="1016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步骤二:阅读评审须知，查看完评审须知后，点击‘我已阅读并同意以上评分标准’</w:t>
      </w:r>
    </w:p>
    <w:p>
      <w:pPr>
        <w:numPr>
          <w:ilvl w:val="0"/>
          <w:numId w:val="0"/>
        </w:numPr>
        <w:outlineLvl w:val="9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983105" cy="3385185"/>
            <wp:effectExtent l="0" t="0" r="13335" b="1333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1"/>
      </w:pPr>
    </w:p>
    <w:p>
      <w:pPr>
        <w:numPr>
          <w:ilvl w:val="0"/>
          <w:numId w:val="0"/>
        </w:numPr>
        <w:outlineLvl w:val="1"/>
      </w:pPr>
    </w:p>
    <w:p>
      <w:pPr>
        <w:numPr>
          <w:ilvl w:val="0"/>
          <w:numId w:val="0"/>
        </w:numPr>
        <w:outlineLvl w:val="1"/>
      </w:pPr>
    </w:p>
    <w:p>
      <w:pPr>
        <w:numPr>
          <w:ilvl w:val="0"/>
          <w:numId w:val="0"/>
        </w:numPr>
        <w:outlineLvl w:val="1"/>
      </w:pPr>
    </w:p>
    <w:p>
      <w:pPr>
        <w:numPr>
          <w:ilvl w:val="0"/>
          <w:numId w:val="0"/>
        </w:numPr>
        <w:outlineLvl w:val="1"/>
      </w:pPr>
    </w:p>
    <w:p>
      <w:pPr>
        <w:numPr>
          <w:ilvl w:val="0"/>
          <w:numId w:val="0"/>
        </w:numPr>
        <w:outlineLvl w:val="1"/>
      </w:pPr>
    </w:p>
    <w:p>
      <w:pPr>
        <w:numPr>
          <w:ilvl w:val="0"/>
          <w:numId w:val="0"/>
        </w:numPr>
        <w:outlineLvl w:val="1"/>
      </w:pPr>
    </w:p>
    <w:p>
      <w:pPr>
        <w:numPr>
          <w:ilvl w:val="0"/>
          <w:numId w:val="0"/>
        </w:numPr>
        <w:ind w:leftChars="0"/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步骤三:查看成果信息、证明材料，点击选项卡可以切换页面进行查看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552700" cy="4260215"/>
            <wp:effectExtent l="0" t="0" r="7620" b="698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26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步骤四:查看项目信息后，点击评分进行评分，所有评分项都评分完成后，点击提交，完成项目评分（点击提交后不能再对项目的评分分数进行修改，点击保存草稿可以再次修改评分分数）</w:t>
      </w:r>
    </w:p>
    <w:p>
      <w:pPr>
        <w:numPr>
          <w:ilvl w:val="0"/>
          <w:numId w:val="0"/>
        </w:numPr>
        <w:outlineLvl w:val="9"/>
      </w:pPr>
      <w:r>
        <w:drawing>
          <wp:inline distT="0" distB="0" distL="114300" distR="114300">
            <wp:extent cx="5273675" cy="3458210"/>
            <wp:effectExtent l="0" t="0" r="14605" b="1270"/>
            <wp:docPr id="4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outlineLvl w:val="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" w:name="_Toc596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(2)查看评分</w:t>
      </w:r>
      <w:bookmarkEnd w:id="6"/>
    </w:p>
    <w:p>
      <w:pPr>
        <w:numPr>
          <w:ilvl w:val="0"/>
          <w:numId w:val="0"/>
        </w:numPr>
        <w:outlineLvl w:val="9"/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步骤一:在底栏点击‘项目评审’进入项目列表，点击查看评分按钮</w:t>
      </w:r>
    </w:p>
    <w:p>
      <w:pPr>
        <w:numPr>
          <w:ilvl w:val="0"/>
          <w:numId w:val="0"/>
        </w:numPr>
        <w:outlineLvl w:val="9"/>
      </w:pPr>
      <w:r>
        <w:drawing>
          <wp:inline distT="0" distB="0" distL="114300" distR="114300">
            <wp:extent cx="2537460" cy="4252595"/>
            <wp:effectExtent l="0" t="0" r="7620" b="14605"/>
            <wp:docPr id="4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9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步骤二:在底栏点击‘查看评分’查看项目评分分数（只能查看分数，不能修改分数）</w:t>
      </w:r>
    </w:p>
    <w:p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4199255" cy="3375660"/>
            <wp:effectExtent l="0" t="0" r="6985" b="7620"/>
            <wp:docPr id="4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</w:rPr>
        <w:footnoteReference w:id="0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2"/>
        </w:numPr>
        <w:ind w:firstLine="420" w:firstLineChars="0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7" w:name="_Toc2725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系统通知</w:t>
      </w:r>
      <w:bookmarkEnd w:id="7"/>
    </w:p>
    <w:p>
      <w:pPr>
        <w:numPr>
          <w:ilvl w:val="0"/>
          <w:numId w:val="0"/>
        </w:numPr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步骤一:在底栏点击‘系统通知’查看最新分配需要评分的通知）</w:t>
      </w:r>
    </w:p>
    <w:p>
      <w:pPr>
        <w:numPr>
          <w:ilvl w:val="0"/>
          <w:numId w:val="0"/>
        </w:numPr>
        <w:ind w:firstLine="420" w:firstLineChars="0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2034540" cy="3413760"/>
            <wp:effectExtent l="0" t="0" r="7620" b="0"/>
            <wp:docPr id="4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奶油小甜心-by阿沫">
    <w:altName w:val="宋体"/>
    <w:panose1 w:val="040F0700000000000000"/>
    <w:charset w:val="86"/>
    <w:family w:val="auto"/>
    <w:pitch w:val="default"/>
    <w:sig w:usb0="00000000" w:usb1="00000000" w:usb2="0000003F" w:usb3="00000000" w:csb0="601701FF" w:csb1="FFFF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OTS">
    <w:altName w:val="Segoe Print"/>
    <w:panose1 w:val="020B0604020002020203"/>
    <w:charset w:val="00"/>
    <w:family w:val="auto"/>
    <w:pitch w:val="default"/>
    <w:sig w:usb0="00000000" w:usb1="00000000" w:usb2="00000000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AA9B"/>
    <w:multiLevelType w:val="singleLevel"/>
    <w:tmpl w:val="595DAA9B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95DAB7E"/>
    <w:multiLevelType w:val="singleLevel"/>
    <w:tmpl w:val="595DAB7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1744"/>
    <w:rsid w:val="01F92F6E"/>
    <w:rsid w:val="02E405A7"/>
    <w:rsid w:val="04BB2071"/>
    <w:rsid w:val="05AE4335"/>
    <w:rsid w:val="06607DAE"/>
    <w:rsid w:val="07862FDA"/>
    <w:rsid w:val="098B063F"/>
    <w:rsid w:val="0B427C18"/>
    <w:rsid w:val="0B605498"/>
    <w:rsid w:val="0D7F2AB7"/>
    <w:rsid w:val="0DB0322F"/>
    <w:rsid w:val="0DB34C3A"/>
    <w:rsid w:val="104B4BDA"/>
    <w:rsid w:val="112A34F6"/>
    <w:rsid w:val="1397294C"/>
    <w:rsid w:val="145E56FE"/>
    <w:rsid w:val="17247BDB"/>
    <w:rsid w:val="189F610D"/>
    <w:rsid w:val="1B142F1C"/>
    <w:rsid w:val="1B6C6D9F"/>
    <w:rsid w:val="1D1E495A"/>
    <w:rsid w:val="1E483DD2"/>
    <w:rsid w:val="1FA61FB6"/>
    <w:rsid w:val="1FD32330"/>
    <w:rsid w:val="219B45F2"/>
    <w:rsid w:val="23FE2DBE"/>
    <w:rsid w:val="25BB64C6"/>
    <w:rsid w:val="2677663D"/>
    <w:rsid w:val="296F13AC"/>
    <w:rsid w:val="29D179E0"/>
    <w:rsid w:val="2B285A6B"/>
    <w:rsid w:val="2B854AE8"/>
    <w:rsid w:val="2C5F246B"/>
    <w:rsid w:val="2C634DAF"/>
    <w:rsid w:val="2CCC2BD1"/>
    <w:rsid w:val="2D850FD9"/>
    <w:rsid w:val="304F492C"/>
    <w:rsid w:val="30633C40"/>
    <w:rsid w:val="3123173A"/>
    <w:rsid w:val="32323035"/>
    <w:rsid w:val="35474F45"/>
    <w:rsid w:val="35AE11F4"/>
    <w:rsid w:val="36D076E4"/>
    <w:rsid w:val="374765D8"/>
    <w:rsid w:val="37E3762B"/>
    <w:rsid w:val="38F87FD3"/>
    <w:rsid w:val="39025C37"/>
    <w:rsid w:val="395E2921"/>
    <w:rsid w:val="3A3929D1"/>
    <w:rsid w:val="3A401080"/>
    <w:rsid w:val="3B29773C"/>
    <w:rsid w:val="3B613249"/>
    <w:rsid w:val="3CE20254"/>
    <w:rsid w:val="3DDD4514"/>
    <w:rsid w:val="41AD1085"/>
    <w:rsid w:val="429427AD"/>
    <w:rsid w:val="44016A4E"/>
    <w:rsid w:val="450E7D36"/>
    <w:rsid w:val="46400433"/>
    <w:rsid w:val="47915642"/>
    <w:rsid w:val="48587BF5"/>
    <w:rsid w:val="48737A66"/>
    <w:rsid w:val="49B212C2"/>
    <w:rsid w:val="4ADD0106"/>
    <w:rsid w:val="4E9E283B"/>
    <w:rsid w:val="4FD27B01"/>
    <w:rsid w:val="52DC0185"/>
    <w:rsid w:val="52E54DF9"/>
    <w:rsid w:val="560355FC"/>
    <w:rsid w:val="576272BB"/>
    <w:rsid w:val="5BCB134A"/>
    <w:rsid w:val="5DD45170"/>
    <w:rsid w:val="5E2D1744"/>
    <w:rsid w:val="5F766141"/>
    <w:rsid w:val="6003345F"/>
    <w:rsid w:val="60461BDB"/>
    <w:rsid w:val="60A06958"/>
    <w:rsid w:val="60CF7436"/>
    <w:rsid w:val="62054E84"/>
    <w:rsid w:val="63FB36BE"/>
    <w:rsid w:val="64105581"/>
    <w:rsid w:val="69DA04C8"/>
    <w:rsid w:val="6B5540AF"/>
    <w:rsid w:val="6BAD21AF"/>
    <w:rsid w:val="6C75230F"/>
    <w:rsid w:val="6C982A75"/>
    <w:rsid w:val="6FC375F5"/>
    <w:rsid w:val="6FE57BE1"/>
    <w:rsid w:val="702E2E97"/>
    <w:rsid w:val="72011BF9"/>
    <w:rsid w:val="7396331F"/>
    <w:rsid w:val="75145EA0"/>
    <w:rsid w:val="76982777"/>
    <w:rsid w:val="76C006DB"/>
    <w:rsid w:val="77380B9E"/>
    <w:rsid w:val="7A146CA6"/>
    <w:rsid w:val="7BD5786E"/>
    <w:rsid w:val="7C844C44"/>
    <w:rsid w:val="7E8D7BF6"/>
    <w:rsid w:val="7F717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toc 1"/>
    <w:basedOn w:val="1"/>
    <w:next w:val="1"/>
    <w:qFormat/>
    <w:uiPriority w:val="0"/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2017-07-06T02:20:00Z</dcterms:created>
  <dc:creator>SJ</dc:creator>
  <cp:lastModifiedBy>hasee</cp:lastModifiedBy>
  <dcterms:modified xsi:type="dcterms:W3CDTF">2017-07-07T07:55:37Z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